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3385" w14:textId="196A0D9A" w:rsidR="002D34D3" w:rsidRDefault="002D34D3" w:rsidP="002D77F8">
      <w:pPr>
        <w:ind w:left="720" w:hanging="720"/>
        <w:jc w:val="center"/>
      </w:pPr>
      <w:r>
        <w:rPr>
          <w:noProof/>
        </w:rPr>
        <w:drawing>
          <wp:inline distT="0" distB="0" distL="0" distR="0" wp14:anchorId="4B070E8D" wp14:editId="53986BBD">
            <wp:extent cx="5940425" cy="83858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7B8E" w14:textId="38C8A950" w:rsidR="002D34D3" w:rsidRDefault="002D34D3" w:rsidP="002D77F8">
      <w:pPr>
        <w:ind w:left="720" w:hanging="720"/>
        <w:jc w:val="center"/>
      </w:pPr>
    </w:p>
    <w:p w14:paraId="05143AC8" w14:textId="77777777" w:rsidR="002D34D3" w:rsidRDefault="002D34D3" w:rsidP="002D77F8">
      <w:pPr>
        <w:ind w:left="720" w:hanging="720"/>
        <w:jc w:val="center"/>
      </w:pPr>
    </w:p>
    <w:p w14:paraId="476D2E95" w14:textId="633AB77C" w:rsidR="002D77F8" w:rsidRPr="002D34D3" w:rsidRDefault="002D77F8" w:rsidP="002D34D3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4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3442672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соответствии с требованиями, предъявляемыми к данному виду </w:t>
      </w:r>
      <w:proofErr w:type="gramStart"/>
      <w:r w:rsidRPr="002D77F8">
        <w:rPr>
          <w:rFonts w:ascii="Times New Roman" w:hAnsi="Times New Roman" w:cs="Times New Roman"/>
          <w:sz w:val="28"/>
          <w:szCs w:val="28"/>
        </w:rPr>
        <w:t>учебно-методических и программно-методических документов</w:t>
      </w:r>
      <w:proofErr w:type="gramEnd"/>
      <w:r w:rsidRPr="002D77F8">
        <w:rPr>
          <w:rFonts w:ascii="Times New Roman" w:hAnsi="Times New Roman" w:cs="Times New Roman"/>
          <w:sz w:val="28"/>
          <w:szCs w:val="28"/>
        </w:rPr>
        <w:t xml:space="preserve"> и регламентируется следующими нормативно-правовыми документами: </w:t>
      </w:r>
    </w:p>
    <w:p w14:paraId="3BAAD5B7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29.12.2012 № 273-ФЗ.</w:t>
      </w:r>
    </w:p>
    <w:p w14:paraId="5694E58E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 - Концепция развития дополнительного образования детей (утверждена распоряжением Правительства РФ от 04.09.2014 № 1726-р). </w:t>
      </w:r>
    </w:p>
    <w:p w14:paraId="4BBDC19F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778FE843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186EF99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 </w:t>
      </w:r>
    </w:p>
    <w:p w14:paraId="3B64FCF6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2D77F8">
        <w:rPr>
          <w:rFonts w:ascii="Times New Roman" w:hAnsi="Times New Roman" w:cs="Times New Roman"/>
          <w:sz w:val="28"/>
          <w:szCs w:val="28"/>
        </w:rPr>
        <w:t xml:space="preserve"> – техническая, программа «Робототехника» направлена на выполнение комплекса образовательных задач в области механики, программирования, изобретательства и является одним из направлений «Образовательной робототехники» и робототехники в целом. </w:t>
      </w:r>
    </w:p>
    <w:p w14:paraId="135066A9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2D77F8">
        <w:rPr>
          <w:rFonts w:ascii="Times New Roman" w:hAnsi="Times New Roman" w:cs="Times New Roman"/>
          <w:sz w:val="28"/>
          <w:szCs w:val="28"/>
        </w:rPr>
        <w:t xml:space="preserve"> обусловлена потребностям уровня современной научно-технической жизни. Изменения, произошедшие в современном обществе, способствуют проявлению интересов и потребностей среди детей среднего школьного возраста на дополнительные образовательные услуги в области робототехники. Полученные знания, умения и навыки – воспитанники могут применять в жизни. Востребованность программы объясняется интересом подрастающего поколения к электронике и роботам. Социальный заказ родительской общественности также подтверждает потребности семьи в приоритетном желании заниматься инженерным образованием, так как включает организацию досуга, вовлечение в общественно значимую деятельность, </w:t>
      </w:r>
      <w:r w:rsidRPr="002D77F8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личностному росту, подготовку к выбору профессии и развитию научно-технического потенциала ребёнка. </w:t>
      </w:r>
    </w:p>
    <w:p w14:paraId="3C36A1D9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2D77F8">
        <w:rPr>
          <w:rFonts w:ascii="Times New Roman" w:hAnsi="Times New Roman" w:cs="Times New Roman"/>
          <w:sz w:val="28"/>
          <w:szCs w:val="28"/>
        </w:rPr>
        <w:t xml:space="preserve"> - стартовый </w:t>
      </w:r>
    </w:p>
    <w:p w14:paraId="71150A21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  <w:r w:rsidRPr="002D77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FB172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образовательная программа «Робототехника» предлагает использование образовательных конструктов </w:t>
      </w:r>
      <w:proofErr w:type="spellStart"/>
      <w:r w:rsidRPr="002D77F8">
        <w:rPr>
          <w:rFonts w:ascii="Times New Roman" w:hAnsi="Times New Roman" w:cs="Times New Roman"/>
          <w:sz w:val="28"/>
          <w:szCs w:val="28"/>
        </w:rPr>
        <w:t>LegoMindStormsи</w:t>
      </w:r>
      <w:proofErr w:type="spellEnd"/>
      <w:r w:rsidRPr="002D77F8">
        <w:rPr>
          <w:rFonts w:ascii="Times New Roman" w:hAnsi="Times New Roman" w:cs="Times New Roman"/>
          <w:sz w:val="28"/>
          <w:szCs w:val="28"/>
        </w:rPr>
        <w:t xml:space="preserve"> аппаратно-программного обеспечения </w:t>
      </w:r>
      <w:proofErr w:type="spellStart"/>
      <w:r w:rsidRPr="002D77F8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2D77F8">
        <w:rPr>
          <w:rFonts w:ascii="Times New Roman" w:hAnsi="Times New Roman" w:cs="Times New Roman"/>
          <w:sz w:val="28"/>
          <w:szCs w:val="28"/>
        </w:rPr>
        <w:t xml:space="preserve"> как инструмента для обучения школьников конструированию, моделированию и компьютерному управлению на занятиях.</w:t>
      </w:r>
    </w:p>
    <w:p w14:paraId="214D742D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 Работа с образовательными конструкторами </w:t>
      </w:r>
      <w:proofErr w:type="spellStart"/>
      <w:r w:rsidRPr="002D77F8">
        <w:rPr>
          <w:rFonts w:ascii="Times New Roman" w:hAnsi="Times New Roman" w:cs="Times New Roman"/>
          <w:sz w:val="28"/>
          <w:szCs w:val="28"/>
        </w:rPr>
        <w:t>LegoMindStorms</w:t>
      </w:r>
      <w:proofErr w:type="spellEnd"/>
      <w:r w:rsidRPr="002D77F8">
        <w:rPr>
          <w:rFonts w:ascii="Times New Roman" w:hAnsi="Times New Roman" w:cs="Times New Roman"/>
          <w:sz w:val="28"/>
          <w:szCs w:val="28"/>
        </w:rPr>
        <w:t xml:space="preserve"> позволяет обучающимся в форме познавательной игры узнать многие важные идеи и развить необходимые в дальнейшей жизни навыки. </w:t>
      </w:r>
    </w:p>
    <w:p w14:paraId="34EC6C06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Простота в построении модели в сочетании с большими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</w:t>
      </w:r>
    </w:p>
    <w:p w14:paraId="2484D909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Обучение по программе «Робототехника» условно разделен на две части: основы механики и конструирования («Простые машины и механизмы», «Управляемые машины») и основы автоматического управления («LegoMindStormsNXT-2.0» и «LegoMindStormsEV3»). </w:t>
      </w:r>
    </w:p>
    <w:p w14:paraId="31913461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>Сегодня перед образованием ставится задача предпрофильного и профильного обучения школьников. Образовательная программа «Робототехника» может профилировать учащихся на техническое предпрофильное обучение. Она основана на интересах и добровольности и может стать связующим звеном между общим, средне специальным профессиональным и высшим профессиональным образованием.</w:t>
      </w:r>
    </w:p>
    <w:p w14:paraId="6F8D96C3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 Адресат программы дети 7-17 лет </w:t>
      </w:r>
    </w:p>
    <w:p w14:paraId="43FDC72D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Учебные группы комплектуются по возрастным особенностям, с учетом знаний, умений и интересов учащихся. Набор детей в объединение проводится по желанию. Состав учебных групп 12 человек. </w:t>
      </w:r>
    </w:p>
    <w:p w14:paraId="78750B6A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Группы первого года обучения комплектуются из учащихся, проявляющих интерес к созданию к робототехнике, </w:t>
      </w:r>
      <w:proofErr w:type="spellStart"/>
      <w:r w:rsidRPr="002D77F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D77F8">
        <w:rPr>
          <w:rFonts w:ascii="Times New Roman" w:hAnsi="Times New Roman" w:cs="Times New Roman"/>
          <w:sz w:val="28"/>
          <w:szCs w:val="28"/>
        </w:rPr>
        <w:t xml:space="preserve">-проектированию и программированию. Практика показывает, что привлечение ребенка к занятию робототехники, начиная с этого возраста, способствует появлению устойчивого интереса к данному роду деятельности. А также позволяет сформировать к моменту окончания школы специфическую систему взглядов, отражающих, в частности, гордость за сопричастность к достижениям в этой области знаний и людям, работающим в ней. Раннее </w:t>
      </w:r>
      <w:r w:rsidRPr="002D77F8">
        <w:rPr>
          <w:rFonts w:ascii="Times New Roman" w:hAnsi="Times New Roman" w:cs="Times New Roman"/>
          <w:sz w:val="28"/>
          <w:szCs w:val="28"/>
        </w:rPr>
        <w:lastRenderedPageBreak/>
        <w:t xml:space="preserve">начало обучения способствует более легкому восприятию и освоению новых и довольно специфических терминов, понятий и явлений. </w:t>
      </w:r>
    </w:p>
    <w:p w14:paraId="6F4B1F77" w14:textId="7A17223A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>Объем и срок освоения программы</w:t>
      </w:r>
      <w:r w:rsidRPr="002D77F8">
        <w:rPr>
          <w:rFonts w:ascii="Times New Roman" w:hAnsi="Times New Roman" w:cs="Times New Roman"/>
          <w:sz w:val="28"/>
          <w:szCs w:val="28"/>
        </w:rPr>
        <w:t xml:space="preserve"> Программа рассчитана на один год реализации. Объем года обучения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77F8">
        <w:rPr>
          <w:rFonts w:ascii="Times New Roman" w:hAnsi="Times New Roman" w:cs="Times New Roman"/>
          <w:sz w:val="28"/>
          <w:szCs w:val="28"/>
        </w:rPr>
        <w:t>4 часа в год.</w:t>
      </w:r>
    </w:p>
    <w:p w14:paraId="7626C043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 </w:t>
      </w:r>
      <w:r w:rsidRPr="002D77F8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2D77F8">
        <w:rPr>
          <w:rFonts w:ascii="Times New Roman" w:hAnsi="Times New Roman" w:cs="Times New Roman"/>
          <w:sz w:val="28"/>
          <w:szCs w:val="28"/>
        </w:rPr>
        <w:t xml:space="preserve"> очная </w:t>
      </w:r>
    </w:p>
    <w:p w14:paraId="5AAB23E8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2D77F8">
        <w:rPr>
          <w:rFonts w:ascii="Times New Roman" w:hAnsi="Times New Roman" w:cs="Times New Roman"/>
          <w:sz w:val="28"/>
          <w:szCs w:val="28"/>
        </w:rPr>
        <w:t xml:space="preserve"> занятия проводятся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77F8">
        <w:rPr>
          <w:rFonts w:ascii="Times New Roman" w:hAnsi="Times New Roman" w:cs="Times New Roman"/>
          <w:sz w:val="28"/>
          <w:szCs w:val="28"/>
        </w:rPr>
        <w:t xml:space="preserve"> раз в неделю по</w:t>
      </w:r>
      <w:r>
        <w:rPr>
          <w:rFonts w:ascii="Times New Roman" w:hAnsi="Times New Roman" w:cs="Times New Roman"/>
          <w:sz w:val="28"/>
          <w:szCs w:val="28"/>
        </w:rPr>
        <w:t xml:space="preserve"> 40 мин</w:t>
      </w:r>
      <w:r w:rsidRPr="002D77F8">
        <w:rPr>
          <w:rFonts w:ascii="Times New Roman" w:hAnsi="Times New Roman" w:cs="Times New Roman"/>
          <w:sz w:val="28"/>
          <w:szCs w:val="28"/>
        </w:rPr>
        <w:t>.</w:t>
      </w:r>
    </w:p>
    <w:p w14:paraId="7B4D2B5D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CFCB8" w14:textId="5A8599ED" w:rsidR="002D77F8" w:rsidRPr="002D77F8" w:rsidRDefault="002D77F8" w:rsidP="002D77F8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D77F8">
        <w:rPr>
          <w:rFonts w:ascii="Times New Roman" w:hAnsi="Times New Roman" w:cs="Times New Roman"/>
          <w:b/>
          <w:bCs/>
          <w:sz w:val="28"/>
          <w:szCs w:val="28"/>
        </w:rPr>
        <w:t>1.2 .</w:t>
      </w:r>
      <w:proofErr w:type="gramEnd"/>
      <w:r w:rsidRPr="002D77F8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программы</w:t>
      </w:r>
    </w:p>
    <w:p w14:paraId="1FF86594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0730DE6E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>Целью программы</w:t>
      </w:r>
      <w:r w:rsidRPr="002D77F8">
        <w:rPr>
          <w:rFonts w:ascii="Times New Roman" w:hAnsi="Times New Roman" w:cs="Times New Roman"/>
          <w:sz w:val="28"/>
          <w:szCs w:val="28"/>
        </w:rPr>
        <w:t xml:space="preserve"> является: развитие инженерно-технических навыков посредствам занятий робототехникой. </w:t>
      </w:r>
    </w:p>
    <w:p w14:paraId="250CFA54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Чтобы достичь данной цели, в реализации программы предусматривается решение следующих </w:t>
      </w:r>
      <w:r w:rsidRPr="002D77F8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2D77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BE2826" w14:textId="77777777" w:rsidR="002D77F8" w:rsidRPr="002D77F8" w:rsidRDefault="002D77F8" w:rsidP="002D77F8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14:paraId="1C4D4518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обеспечить учащихся необходимым набором знаний и умений в области робототехники; </w:t>
      </w:r>
    </w:p>
    <w:p w14:paraId="1BE6CD33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сформировать знания о технике, электронике и возможностях изготовления моделей роботов и технологических приспособлений; </w:t>
      </w:r>
    </w:p>
    <w:p w14:paraId="38E84FD4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сформировать общенаучные и технологические навыки конструирования и проектирования; </w:t>
      </w:r>
    </w:p>
    <w:p w14:paraId="37F28843" w14:textId="77777777" w:rsidR="002D77F8" w:rsidRPr="002D77F8" w:rsidRDefault="002D77F8" w:rsidP="002D77F8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14:paraId="48EC7698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способствовать самореализации и развитию творческого потенциала личности; </w:t>
      </w:r>
    </w:p>
    <w:p w14:paraId="2014AF78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развивать навыки творческой деятельности, общения и сотрудничества; </w:t>
      </w:r>
    </w:p>
    <w:p w14:paraId="0A51B632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обучить детей приемам самостоятельной работы, поиску знаний, решению конструкторских задач; </w:t>
      </w:r>
    </w:p>
    <w:p w14:paraId="2A2A0286" w14:textId="77777777" w:rsidR="002D77F8" w:rsidRPr="002D77F8" w:rsidRDefault="002D77F8" w:rsidP="002D77F8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</w:p>
    <w:p w14:paraId="75904B9B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формировать личностные качества, необходимые для самореализации в современном обществе; </w:t>
      </w:r>
    </w:p>
    <w:p w14:paraId="2289A899" w14:textId="77777777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 xml:space="preserve">способствовать профессиональному самоопределению; </w:t>
      </w:r>
    </w:p>
    <w:p w14:paraId="7C2686B2" w14:textId="1615B7D2" w:rsidR="00093F46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77F8">
        <w:rPr>
          <w:rFonts w:ascii="Times New Roman" w:hAnsi="Times New Roman" w:cs="Times New Roman"/>
          <w:sz w:val="28"/>
          <w:szCs w:val="28"/>
        </w:rPr>
        <w:t>воспитать чувство гражданской ответственности и патриотизма.</w:t>
      </w:r>
    </w:p>
    <w:p w14:paraId="5A39BCA5" w14:textId="7406D91C" w:rsidR="002D77F8" w:rsidRDefault="002D77F8" w:rsidP="002D77F8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45C3F8D7" w14:textId="0CE4B12C" w:rsidR="002D77F8" w:rsidRPr="002D77F8" w:rsidRDefault="002D77F8" w:rsidP="002D77F8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7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14:paraId="4D106982" w14:textId="48850723" w:rsidR="002D77F8" w:rsidRDefault="009759CA" w:rsidP="009759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4"/>
        <w:tblW w:w="9634" w:type="dxa"/>
        <w:tblInd w:w="-571" w:type="dxa"/>
        <w:tblLook w:val="04A0" w:firstRow="1" w:lastRow="0" w:firstColumn="1" w:lastColumn="0" w:noHBand="0" w:noVBand="1"/>
      </w:tblPr>
      <w:tblGrid>
        <w:gridCol w:w="550"/>
        <w:gridCol w:w="2519"/>
        <w:gridCol w:w="1475"/>
        <w:gridCol w:w="1523"/>
        <w:gridCol w:w="1448"/>
        <w:gridCol w:w="2119"/>
      </w:tblGrid>
      <w:tr w:rsidR="009759CA" w14:paraId="3A0CE2C8" w14:textId="77777777" w:rsidTr="009759CA">
        <w:tc>
          <w:tcPr>
            <w:tcW w:w="562" w:type="dxa"/>
            <w:vMerge w:val="restart"/>
          </w:tcPr>
          <w:p w14:paraId="04034A0E" w14:textId="5165DF5A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14:paraId="0D3CB2E9" w14:textId="03517CFB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9CA"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4673" w:type="dxa"/>
            <w:gridSpan w:val="3"/>
          </w:tcPr>
          <w:p w14:paraId="60B7503F" w14:textId="5C3E925B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7" w:type="dxa"/>
            <w:vMerge w:val="restart"/>
          </w:tcPr>
          <w:p w14:paraId="738E6D88" w14:textId="61F817BB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9759CA" w14:paraId="25F2D2D0" w14:textId="77777777" w:rsidTr="009759CA">
        <w:tc>
          <w:tcPr>
            <w:tcW w:w="562" w:type="dxa"/>
            <w:vMerge/>
          </w:tcPr>
          <w:p w14:paraId="1B64ED8C" w14:textId="77777777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9F9D400" w14:textId="77777777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046CA0F" w14:textId="184691B5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8" w:type="dxa"/>
          </w:tcPr>
          <w:p w14:paraId="46C274EB" w14:textId="2DC15917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</w:tcPr>
          <w:p w14:paraId="2D0C428D" w14:textId="6BF1CE68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7" w:type="dxa"/>
            <w:vMerge/>
          </w:tcPr>
          <w:p w14:paraId="4A61D345" w14:textId="77777777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CA" w14:paraId="19F3640A" w14:textId="77777777" w:rsidTr="009759CA">
        <w:tc>
          <w:tcPr>
            <w:tcW w:w="562" w:type="dxa"/>
          </w:tcPr>
          <w:p w14:paraId="6F8E39BF" w14:textId="7BBA4B84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E4A3977" w14:textId="676B3CDE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Введение Инструктаж по ТБ и ПБ</w:t>
            </w:r>
          </w:p>
        </w:tc>
        <w:tc>
          <w:tcPr>
            <w:tcW w:w="1557" w:type="dxa"/>
          </w:tcPr>
          <w:p w14:paraId="408B656B" w14:textId="5C381585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EBE95E2" w14:textId="6E9E675B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088DB0A" w14:textId="4DEFF84E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14:paraId="0D47E39B" w14:textId="57F72BBE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Игры и задания по безопасности</w:t>
            </w:r>
          </w:p>
        </w:tc>
      </w:tr>
      <w:tr w:rsidR="009759CA" w14:paraId="3DE4B7AA" w14:textId="77777777" w:rsidTr="009759CA">
        <w:tc>
          <w:tcPr>
            <w:tcW w:w="562" w:type="dxa"/>
          </w:tcPr>
          <w:p w14:paraId="295185FD" w14:textId="77777777" w:rsidR="009759CA" w:rsidRDefault="009759CA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8DF0C9" w14:textId="59E4FCAA" w:rsidR="009759CA" w:rsidRPr="0042299C" w:rsidRDefault="0042299C" w:rsidP="00975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«Основы построения конструкций»</w:t>
            </w:r>
          </w:p>
        </w:tc>
        <w:tc>
          <w:tcPr>
            <w:tcW w:w="1557" w:type="dxa"/>
          </w:tcPr>
          <w:p w14:paraId="5B5B197F" w14:textId="77777777" w:rsidR="009759CA" w:rsidRDefault="009759CA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0EE0C1B" w14:textId="77777777" w:rsidR="009759CA" w:rsidRDefault="009759CA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7534205" w14:textId="77777777" w:rsidR="009759CA" w:rsidRDefault="009759CA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018AE55" w14:textId="77777777" w:rsidR="009759CA" w:rsidRDefault="009759CA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CA" w14:paraId="78ACF11B" w14:textId="77777777" w:rsidTr="009759CA">
        <w:tc>
          <w:tcPr>
            <w:tcW w:w="562" w:type="dxa"/>
          </w:tcPr>
          <w:p w14:paraId="0A66C4DC" w14:textId="01C3FF8E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39AE611" w14:textId="2F8F8106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Введение в курс «Робототехника».</w:t>
            </w:r>
          </w:p>
        </w:tc>
        <w:tc>
          <w:tcPr>
            <w:tcW w:w="1557" w:type="dxa"/>
          </w:tcPr>
          <w:p w14:paraId="0878F238" w14:textId="0116C80B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2F1123B" w14:textId="77777777" w:rsidR="009759CA" w:rsidRDefault="009759CA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5552AA4" w14:textId="6204F721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7F519ACF" w14:textId="63A810F1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9759CA" w14:paraId="754F875F" w14:textId="77777777" w:rsidTr="009759CA">
        <w:tc>
          <w:tcPr>
            <w:tcW w:w="562" w:type="dxa"/>
          </w:tcPr>
          <w:p w14:paraId="1DAA8708" w14:textId="572F9093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20AF8E0" w14:textId="10205688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Ознакомление с конструктором по робототехнике</w:t>
            </w:r>
          </w:p>
        </w:tc>
        <w:tc>
          <w:tcPr>
            <w:tcW w:w="1557" w:type="dxa"/>
          </w:tcPr>
          <w:p w14:paraId="69FA8157" w14:textId="1D0860AF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A40C9E3" w14:textId="6571D12B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28DD6CB" w14:textId="5A725648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14:paraId="0675EE9C" w14:textId="3D938FB3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9759CA" w14:paraId="0B80EB52" w14:textId="77777777" w:rsidTr="009759CA">
        <w:tc>
          <w:tcPr>
            <w:tcW w:w="562" w:type="dxa"/>
          </w:tcPr>
          <w:p w14:paraId="07094A44" w14:textId="56CA34C4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A72C4D5" w14:textId="6476D056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Конструкции.</w:t>
            </w:r>
          </w:p>
        </w:tc>
        <w:tc>
          <w:tcPr>
            <w:tcW w:w="1557" w:type="dxa"/>
          </w:tcPr>
          <w:p w14:paraId="6FF5E6B5" w14:textId="30842D89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47A0AAF5" w14:textId="59D3BC7B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9CB66EC" w14:textId="2AF2A11D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14:paraId="0B38577C" w14:textId="3313424E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Тест «Основы конструкции»</w:t>
            </w:r>
          </w:p>
        </w:tc>
      </w:tr>
      <w:tr w:rsidR="009759CA" w14:paraId="4FB848C5" w14:textId="77777777" w:rsidTr="009759CA">
        <w:tc>
          <w:tcPr>
            <w:tcW w:w="562" w:type="dxa"/>
          </w:tcPr>
          <w:p w14:paraId="6BD04FE6" w14:textId="26571A1F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19623B7" w14:textId="550C240D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557" w:type="dxa"/>
          </w:tcPr>
          <w:p w14:paraId="67E4F261" w14:textId="13ADBE0E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5335757" w14:textId="0B60ED2A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2DAA9839" w14:textId="20772213" w:rsidR="009759CA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14:paraId="049E809A" w14:textId="2C6996A0" w:rsidR="009759CA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</w:tc>
      </w:tr>
      <w:tr w:rsidR="0042299C" w14:paraId="3BCE17F9" w14:textId="77777777" w:rsidTr="009759CA">
        <w:tc>
          <w:tcPr>
            <w:tcW w:w="562" w:type="dxa"/>
          </w:tcPr>
          <w:p w14:paraId="293848D9" w14:textId="77777777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4F7D1D" w14:textId="62A109DF" w:rsidR="0042299C" w:rsidRPr="0042299C" w:rsidRDefault="0042299C" w:rsidP="00975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«Простые механизмы и их применение»</w:t>
            </w:r>
          </w:p>
        </w:tc>
        <w:tc>
          <w:tcPr>
            <w:tcW w:w="1557" w:type="dxa"/>
          </w:tcPr>
          <w:p w14:paraId="577FC6A5" w14:textId="77777777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F488F9" w14:textId="77777777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F379AEA" w14:textId="77777777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233ED069" w14:textId="77777777" w:rsidR="0042299C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C" w14:paraId="62F72791" w14:textId="77777777" w:rsidTr="009759CA">
        <w:tc>
          <w:tcPr>
            <w:tcW w:w="562" w:type="dxa"/>
          </w:tcPr>
          <w:p w14:paraId="72634D10" w14:textId="46BA593C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66905B6B" w14:textId="5C26CFFE" w:rsidR="0042299C" w:rsidRPr="0042299C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sz w:val="28"/>
                <w:szCs w:val="28"/>
              </w:rPr>
              <w:t>Простые механизмы в конструировании</w:t>
            </w:r>
          </w:p>
        </w:tc>
        <w:tc>
          <w:tcPr>
            <w:tcW w:w="1557" w:type="dxa"/>
          </w:tcPr>
          <w:p w14:paraId="4B0FF468" w14:textId="266981DE" w:rsidR="0042299C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E202022" w14:textId="38A7DC2B" w:rsidR="0042299C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17D96D5" w14:textId="1AB63225" w:rsidR="0042299C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14:paraId="7A106B74" w14:textId="42840565" w:rsidR="0042299C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D512FF" w14:paraId="41D18739" w14:textId="77777777" w:rsidTr="009759CA">
        <w:tc>
          <w:tcPr>
            <w:tcW w:w="562" w:type="dxa"/>
          </w:tcPr>
          <w:p w14:paraId="54E4C547" w14:textId="6BD0C83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771173F" w14:textId="53CD6AAF" w:rsidR="00D512FF" w:rsidRPr="0042299C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Рычаги. Основные определения.</w:t>
            </w:r>
          </w:p>
        </w:tc>
        <w:tc>
          <w:tcPr>
            <w:tcW w:w="1557" w:type="dxa"/>
          </w:tcPr>
          <w:p w14:paraId="7895BFA6" w14:textId="5AAE64B8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3E6357F" w14:textId="7777777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19F1C15" w14:textId="6F5AD848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60052E63" w14:textId="254E842E" w:rsid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D512FF" w14:paraId="0DF785B2" w14:textId="77777777" w:rsidTr="009759CA">
        <w:tc>
          <w:tcPr>
            <w:tcW w:w="562" w:type="dxa"/>
          </w:tcPr>
          <w:p w14:paraId="08D75D03" w14:textId="439DDBEB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4917F4CF" w14:textId="0962C90D" w:rsidR="00D512FF" w:rsidRPr="0042299C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моделей</w:t>
            </w:r>
          </w:p>
        </w:tc>
        <w:tc>
          <w:tcPr>
            <w:tcW w:w="1557" w:type="dxa"/>
          </w:tcPr>
          <w:p w14:paraId="3717964C" w14:textId="0B284283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1EEDA712" w14:textId="228C54EA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1E2F1FA1" w14:textId="7CA246C2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14:paraId="10DD1EE9" w14:textId="0B66B453" w:rsid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99C" w14:paraId="3CA6315E" w14:textId="77777777" w:rsidTr="009759CA">
        <w:tc>
          <w:tcPr>
            <w:tcW w:w="562" w:type="dxa"/>
          </w:tcPr>
          <w:p w14:paraId="2767143C" w14:textId="0C3D59D3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7FFF3D" w14:textId="0D3642E1" w:rsidR="0042299C" w:rsidRPr="0042299C" w:rsidRDefault="0042299C" w:rsidP="00975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«передачи»</w:t>
            </w:r>
          </w:p>
        </w:tc>
        <w:tc>
          <w:tcPr>
            <w:tcW w:w="1557" w:type="dxa"/>
          </w:tcPr>
          <w:p w14:paraId="216F9EE7" w14:textId="77777777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22FD24B" w14:textId="77777777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FA360F0" w14:textId="77777777" w:rsidR="0042299C" w:rsidRDefault="0042299C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09CA9AED" w14:textId="77777777" w:rsidR="0042299C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C" w14:paraId="3BD9E071" w14:textId="77777777" w:rsidTr="009759CA">
        <w:tc>
          <w:tcPr>
            <w:tcW w:w="562" w:type="dxa"/>
          </w:tcPr>
          <w:p w14:paraId="6D49F335" w14:textId="053D8143" w:rsidR="0042299C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490420A1" w14:textId="3D53D3E1" w:rsidR="0042299C" w:rsidRPr="0042299C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Ременные передачи</w:t>
            </w:r>
          </w:p>
        </w:tc>
        <w:tc>
          <w:tcPr>
            <w:tcW w:w="1557" w:type="dxa"/>
          </w:tcPr>
          <w:p w14:paraId="3E649B60" w14:textId="78741D2C" w:rsidR="0042299C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4A99861" w14:textId="6CDFA272" w:rsidR="0042299C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947874B" w14:textId="1E1DA59A" w:rsidR="0042299C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14:paraId="781E4214" w14:textId="77777777" w:rsidR="0042299C" w:rsidRDefault="0042299C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2FF" w14:paraId="5C1AA51F" w14:textId="77777777" w:rsidTr="009759CA">
        <w:tc>
          <w:tcPr>
            <w:tcW w:w="562" w:type="dxa"/>
          </w:tcPr>
          <w:p w14:paraId="51A78A00" w14:textId="07C12EA5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2365F493" w14:textId="1DBBA701" w:rsidR="00D512FF" w:rsidRPr="0042299C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Зубчатые передачи</w:t>
            </w:r>
          </w:p>
        </w:tc>
        <w:tc>
          <w:tcPr>
            <w:tcW w:w="1557" w:type="dxa"/>
          </w:tcPr>
          <w:p w14:paraId="19646553" w14:textId="19901EDE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B8FE44A" w14:textId="5A67D45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A35BB22" w14:textId="7266B9C4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14:paraId="1A58CF6F" w14:textId="77777777" w:rsid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2FF" w14:paraId="028B93CB" w14:textId="77777777" w:rsidTr="009759CA">
        <w:tc>
          <w:tcPr>
            <w:tcW w:w="562" w:type="dxa"/>
          </w:tcPr>
          <w:p w14:paraId="71668724" w14:textId="0CD45991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055B6652" w14:textId="1EAAD604" w:rsidR="00D512FF" w:rsidRP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Реечная передача</w:t>
            </w:r>
          </w:p>
        </w:tc>
        <w:tc>
          <w:tcPr>
            <w:tcW w:w="1557" w:type="dxa"/>
          </w:tcPr>
          <w:p w14:paraId="1E70FD2E" w14:textId="48FCE41E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FAD99B0" w14:textId="5C4A0138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1EDD5D1" w14:textId="69F19693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14:paraId="4C30ADE2" w14:textId="77777777" w:rsid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2FF" w14:paraId="7394AF41" w14:textId="77777777" w:rsidTr="009759CA">
        <w:tc>
          <w:tcPr>
            <w:tcW w:w="562" w:type="dxa"/>
          </w:tcPr>
          <w:p w14:paraId="375E318B" w14:textId="5052181E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339F66CE" w14:textId="3903A353" w:rsidR="00D512FF" w:rsidRP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557" w:type="dxa"/>
          </w:tcPr>
          <w:p w14:paraId="0537C75A" w14:textId="7BF79491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7E78B5B" w14:textId="7777777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8D9FCB9" w14:textId="640B899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7DC116CD" w14:textId="77777777" w:rsid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2FF" w14:paraId="15B05E5E" w14:textId="77777777" w:rsidTr="009759CA">
        <w:tc>
          <w:tcPr>
            <w:tcW w:w="562" w:type="dxa"/>
          </w:tcPr>
          <w:p w14:paraId="0195B773" w14:textId="7777777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AB67C7" w14:textId="12022334" w:rsidR="00D512FF" w:rsidRPr="00D512FF" w:rsidRDefault="00D512FF" w:rsidP="00975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7" w:type="dxa"/>
          </w:tcPr>
          <w:p w14:paraId="35B9358E" w14:textId="7777777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485BFC" w14:textId="77777777" w:rsidR="00D512FF" w:rsidRDefault="00D512FF" w:rsidP="0042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BFD8C63" w14:textId="50F6069F" w:rsidR="00D512FF" w:rsidRPr="00D512FF" w:rsidRDefault="00D512FF" w:rsidP="004229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847" w:type="dxa"/>
          </w:tcPr>
          <w:p w14:paraId="48FFBADC" w14:textId="77777777" w:rsidR="00D512FF" w:rsidRDefault="00D512FF" w:rsidP="009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6FA7E7" w14:textId="77777777" w:rsidR="009759CA" w:rsidRPr="009759CA" w:rsidRDefault="009759CA" w:rsidP="009759CA">
      <w:pPr>
        <w:rPr>
          <w:rFonts w:ascii="Times New Roman" w:hAnsi="Times New Roman" w:cs="Times New Roman"/>
          <w:sz w:val="28"/>
          <w:szCs w:val="28"/>
        </w:rPr>
      </w:pPr>
    </w:p>
    <w:sectPr w:rsidR="009759CA" w:rsidRPr="0097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0199"/>
    <w:multiLevelType w:val="multilevel"/>
    <w:tmpl w:val="FF96A34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6D52E8"/>
    <w:multiLevelType w:val="multilevel"/>
    <w:tmpl w:val="B25852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75853566">
    <w:abstractNumId w:val="0"/>
  </w:num>
  <w:num w:numId="2" w16cid:durableId="62123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46"/>
    <w:rsid w:val="00093F46"/>
    <w:rsid w:val="00134AC0"/>
    <w:rsid w:val="002D34D3"/>
    <w:rsid w:val="002D77F8"/>
    <w:rsid w:val="0042299C"/>
    <w:rsid w:val="009759CA"/>
    <w:rsid w:val="00D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90E2"/>
  <w15:chartTrackingRefBased/>
  <w15:docId w15:val="{C3A84AA6-AF41-496B-AD0C-F623644D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F8"/>
    <w:pPr>
      <w:ind w:left="720"/>
      <w:contextualSpacing/>
    </w:pPr>
  </w:style>
  <w:style w:type="table" w:styleId="a4">
    <w:name w:val="Table Grid"/>
    <w:basedOn w:val="a1"/>
    <w:uiPriority w:val="39"/>
    <w:rsid w:val="0097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Елена</cp:lastModifiedBy>
  <cp:revision>4</cp:revision>
  <dcterms:created xsi:type="dcterms:W3CDTF">2022-12-06T09:42:00Z</dcterms:created>
  <dcterms:modified xsi:type="dcterms:W3CDTF">2022-12-06T09:54:00Z</dcterms:modified>
</cp:coreProperties>
</file>